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B1" w:rsidRPr="00F2569C" w:rsidRDefault="00011AB1" w:rsidP="00011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AB1" w:rsidRPr="00F2569C" w:rsidRDefault="00011AB1" w:rsidP="00011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AB1" w:rsidRPr="00F2569C" w:rsidRDefault="00011AB1" w:rsidP="0001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Уточнен порядок возмещения процессуальных издержек в</w:t>
      </w:r>
    </w:p>
    <w:p w:rsidR="00011AB1" w:rsidRDefault="00011AB1" w:rsidP="0001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25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уголовном</w:t>
      </w:r>
      <w:proofErr w:type="gramEnd"/>
      <w:r w:rsidRPr="00F25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судопроизводстве</w:t>
      </w:r>
    </w:p>
    <w:p w:rsidR="00C74E0B" w:rsidRPr="00F2569C" w:rsidRDefault="00C74E0B" w:rsidP="0001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1AB1" w:rsidRPr="00F2569C" w:rsidRDefault="00011AB1" w:rsidP="00011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Федеральный закон от 14.02.2024 № 9-ФЗ «О внесении изменений в статьи 131 и 132 Уголовно-процессуального кодекса Российской Федерации» </w:t>
      </w:r>
      <w:r w:rsidRPr="00F2569C">
        <w:rPr>
          <w:rFonts w:ascii="Times New Roman" w:hAnsi="Times New Roman" w:cs="Times New Roman"/>
          <w:color w:val="000000"/>
          <w:sz w:val="28"/>
          <w:szCs w:val="28"/>
        </w:rPr>
        <w:t>Предусмотрено, что к процессуальным издержкам относятся не толькорасходы, связанные с производством по уголовному делу, но и расходы,связанные с уголовным судопроизводством, включая все его стадии.Закон вступает в силу с 15.05.2024.</w:t>
      </w:r>
    </w:p>
    <w:p w:rsidR="000B1963" w:rsidRDefault="000B1963">
      <w:bookmarkStart w:id="0" w:name="_GoBack"/>
      <w:bookmarkEnd w:id="0"/>
    </w:p>
    <w:sectPr w:rsidR="000B1963" w:rsidSect="00D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011AB1"/>
    <w:rsid w:val="00011AB1"/>
    <w:rsid w:val="000B1963"/>
    <w:rsid w:val="00C74E0B"/>
    <w:rsid w:val="00D7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2</cp:revision>
  <dcterms:created xsi:type="dcterms:W3CDTF">2024-06-27T05:54:00Z</dcterms:created>
  <dcterms:modified xsi:type="dcterms:W3CDTF">2024-06-27T09:57:00Z</dcterms:modified>
</cp:coreProperties>
</file>