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0F15F2">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09"/>
        <w:gridCol w:w="5759"/>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содержания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обеспечениетранспортной доступности на уровне,гарантирую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Default="00AC1ED0" w:rsidP="0029407A">
            <w:pPr>
              <w:pStyle w:val="HTML"/>
              <w:shd w:val="clear" w:color="auto" w:fill="FFFFFF"/>
              <w:jc w:val="both"/>
              <w:rPr>
                <w:rFonts w:ascii="Consolas" w:hAnsi="Consolas"/>
                <w:color w:val="000000"/>
              </w:rPr>
            </w:pPr>
            <w:r>
              <w:rPr>
                <w:rFonts w:ascii="Times New Roman" w:hAnsi="Times New Roman" w:cs="Times New Roman"/>
                <w:sz w:val="22"/>
                <w:szCs w:val="22"/>
              </w:rPr>
              <w:t>-</w:t>
            </w:r>
            <w:r w:rsidR="009F1861">
              <w:rPr>
                <w:rFonts w:ascii="Times New Roman" w:hAnsi="Times New Roman" w:cs="Times New Roman"/>
                <w:sz w:val="22"/>
                <w:szCs w:val="22"/>
              </w:rPr>
              <w:t xml:space="preserve"> Снижение физического износа, у</w:t>
            </w:r>
            <w:r w:rsidR="009F1861" w:rsidRPr="00FE5A12">
              <w:rPr>
                <w:rFonts w:ascii="Times New Roman" w:hAnsi="Times New Roman" w:cs="Times New Roman"/>
                <w:sz w:val="22"/>
                <w:szCs w:val="22"/>
              </w:rPr>
              <w:t>лучшение</w:t>
            </w:r>
            <w:r w:rsidR="00FE5A12" w:rsidRPr="00FE5A12">
              <w:rPr>
                <w:rFonts w:ascii="Times New Roman" w:hAnsi="Times New Roman" w:cs="Times New Roman"/>
                <w:sz w:val="22"/>
                <w:szCs w:val="22"/>
              </w:rPr>
              <w:t>транспортно-эксплуатац</w:t>
            </w:r>
            <w:r w:rsidR="00C01E78">
              <w:rPr>
                <w:rFonts w:ascii="Times New Roman" w:hAnsi="Times New Roman" w:cs="Times New Roman"/>
                <w:sz w:val="22"/>
                <w:szCs w:val="22"/>
              </w:rPr>
              <w:t xml:space="preserve">ионных </w:t>
            </w:r>
            <w:r w:rsidR="00FE5A12" w:rsidRPr="00FE5A12">
              <w:rPr>
                <w:rFonts w:ascii="Times New Roman" w:hAnsi="Times New Roman" w:cs="Times New Roman"/>
                <w:sz w:val="22"/>
                <w:szCs w:val="22"/>
              </w:rPr>
              <w:t>характеристик автомобильных дорог местного значения с твердым покрытием</w:t>
            </w:r>
            <w:r w:rsidR="00C01E78">
              <w:rPr>
                <w:rFonts w:ascii="Times New Roman" w:hAnsi="Times New Roman" w:cs="Times New Roman"/>
                <w:sz w:val="22"/>
                <w:szCs w:val="22"/>
              </w:rPr>
              <w:t>;</w:t>
            </w:r>
          </w:p>
          <w:p w:rsidR="00AC1ED0" w:rsidRPr="00AC1ED0" w:rsidRDefault="00AC1ED0" w:rsidP="0029407A">
            <w:pPr>
              <w:pStyle w:val="HTML"/>
              <w:shd w:val="clear" w:color="auto" w:fill="FFFFFF"/>
              <w:rPr>
                <w:rFonts w:ascii="Times New Roman" w:hAnsi="Times New Roman" w:cs="Times New Roman"/>
                <w:color w:val="000000"/>
                <w:sz w:val="24"/>
                <w:szCs w:val="24"/>
              </w:rPr>
            </w:pPr>
            <w:r w:rsidRPr="00365808">
              <w:rPr>
                <w:rFonts w:ascii="Times New Roman" w:hAnsi="Times New Roman" w:cs="Times New Roman"/>
                <w:color w:val="000000"/>
              </w:rPr>
              <w:t>-</w:t>
            </w:r>
            <w:r w:rsidRPr="00365808">
              <w:rPr>
                <w:rFonts w:ascii="Times New Roman" w:hAnsi="Times New Roman" w:cs="Times New Roman"/>
                <w:color w:val="000000"/>
                <w:sz w:val="24"/>
                <w:szCs w:val="24"/>
              </w:rPr>
              <w:t>Развитие и оптимизация маршрутной сети</w:t>
            </w:r>
            <w:r w:rsidR="00C01E78" w:rsidRPr="00365808">
              <w:rPr>
                <w:rFonts w:ascii="Times New Roman" w:hAnsi="Times New Roman" w:cs="Times New Roman"/>
                <w:color w:val="000000"/>
                <w:sz w:val="24"/>
                <w:szCs w:val="24"/>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разработанных ПИР на реконструкцию автомобильных дорог в п. Коргинкас.Знаменское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г по ул. им А.Г. Голодных и ул.</w:t>
            </w:r>
            <w:r w:rsidRPr="00087431">
              <w:rPr>
                <w:rFonts w:ascii="Times New Roman" w:hAnsi="Times New Roman" w:cs="Times New Roman"/>
                <w:sz w:val="22"/>
                <w:szCs w:val="22"/>
              </w:rPr>
              <w:t>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дорог по ул. им А.Г. Голодных и ул. Светлая в с.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 В;</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Pr="00087431"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783B0B">
              <w:rPr>
                <w:rFonts w:ascii="Times New Roman" w:hAnsi="Times New Roman" w:cs="Times New Roman"/>
                <w:sz w:val="22"/>
                <w:szCs w:val="22"/>
              </w:rPr>
              <w:t>163 752 554,15</w:t>
            </w:r>
            <w:r w:rsidR="00E169C1">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2021 году –50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783B0B">
              <w:rPr>
                <w:rFonts w:ascii="Times New Roman" w:hAnsi="Times New Roman" w:cs="Times New Roman"/>
                <w:sz w:val="22"/>
                <w:szCs w:val="22"/>
              </w:rPr>
              <w:t>6 913 3</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FD318F"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12</w:t>
            </w:r>
            <w:r w:rsidR="00FA4FFA" w:rsidRPr="00FA4FFA">
              <w:rPr>
                <w:rFonts w:ascii="Times New Roman" w:hAnsi="Times New Roman" w:cs="Times New Roman"/>
                <w:sz w:val="22"/>
                <w:szCs w:val="22"/>
              </w:rPr>
              <w:t>7</w:t>
            </w:r>
            <w:r w:rsidRPr="00FA4FFA">
              <w:rPr>
                <w:rFonts w:ascii="Times New Roman" w:hAnsi="Times New Roman" w:cs="Times New Roman"/>
                <w:sz w:val="22"/>
                <w:szCs w:val="22"/>
              </w:rPr>
              <w:t> </w:t>
            </w:r>
            <w:r w:rsidR="00FA4FFA" w:rsidRPr="00FA4FFA">
              <w:rPr>
                <w:rFonts w:ascii="Times New Roman" w:hAnsi="Times New Roman" w:cs="Times New Roman"/>
                <w:sz w:val="22"/>
                <w:szCs w:val="22"/>
              </w:rPr>
              <w:t>193</w:t>
            </w:r>
            <w:r w:rsidRPr="00FA4FFA">
              <w:rPr>
                <w:rFonts w:ascii="Times New Roman" w:hAnsi="Times New Roman" w:cs="Times New Roman"/>
                <w:sz w:val="22"/>
                <w:szCs w:val="22"/>
              </w:rPr>
              <w:t> </w:t>
            </w:r>
            <w:r w:rsidR="00FA4FFA" w:rsidRPr="00FA4FFA">
              <w:rPr>
                <w:rFonts w:ascii="Times New Roman" w:hAnsi="Times New Roman" w:cs="Times New Roman"/>
                <w:sz w:val="22"/>
                <w:szCs w:val="22"/>
              </w:rPr>
              <w:t>826</w:t>
            </w:r>
            <w:r w:rsidRPr="00FA4FFA">
              <w:rPr>
                <w:rFonts w:ascii="Times New Roman" w:hAnsi="Times New Roman" w:cs="Times New Roman"/>
                <w:sz w:val="22"/>
                <w:szCs w:val="22"/>
              </w:rPr>
              <w:t>,</w:t>
            </w:r>
            <w:r w:rsidR="00FA4FFA" w:rsidRPr="00FA4FFA">
              <w:rPr>
                <w:rFonts w:ascii="Times New Roman" w:hAnsi="Times New Roman" w:cs="Times New Roman"/>
                <w:sz w:val="22"/>
                <w:szCs w:val="22"/>
              </w:rPr>
              <w:t>08</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–43 961 587,86руб.;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в 2024 году – 0,00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lastRenderedPageBreak/>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протяженностью2,3249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 В</w:t>
            </w:r>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 xml:space="preserve">обеспечение круглогодичного,комфортного и безопасного дорожного  движения, что является </w:t>
      </w:r>
      <w:r w:rsidRPr="00242F23">
        <w:rPr>
          <w:rFonts w:ascii="Times New Roman" w:hAnsi="Times New Roman" w:cs="Times New Roman"/>
          <w:sz w:val="22"/>
          <w:szCs w:val="22"/>
        </w:rPr>
        <w:t>необходимым   условием   улучшения качества жизни населения района.</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на </w:t>
      </w:r>
      <w:r w:rsidRPr="00242F23">
        <w:rPr>
          <w:rFonts w:ascii="Times New Roman" w:hAnsi="Times New Roman" w:cs="Times New Roman"/>
          <w:color w:val="000000"/>
          <w:sz w:val="22"/>
          <w:szCs w:val="22"/>
        </w:rPr>
        <w:t xml:space="preserve"> значительной  части  территории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211142" w:rsidRPr="00242F23">
        <w:rPr>
          <w:rFonts w:ascii="Times New Roman" w:hAnsi="Times New Roman" w:cs="Times New Roman"/>
          <w:sz w:val="22"/>
          <w:szCs w:val="22"/>
        </w:rPr>
        <w:t xml:space="preserve">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«Омскоблавтотранс».</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w:t>
      </w:r>
      <w:r w:rsidR="004E679D" w:rsidRPr="00242F23">
        <w:rPr>
          <w:rFonts w:ascii="Times New Roman" w:hAnsi="Times New Roman" w:cs="Times New Roman"/>
          <w:sz w:val="22"/>
          <w:szCs w:val="22"/>
        </w:rPr>
        <w:lastRenderedPageBreak/>
        <w:t>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модернизации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с.</w:t>
      </w:r>
      <w:r w:rsidRPr="00387DE9">
        <w:rPr>
          <w:rFonts w:ascii="Times New Roman" w:hAnsi="Times New Roman" w:cs="Times New Roman"/>
          <w:sz w:val="24"/>
          <w:szCs w:val="24"/>
        </w:rPr>
        <w:t>Знаменское,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r w:rsidR="00A81F44" w:rsidRPr="00167CBA">
        <w:rPr>
          <w:rFonts w:ascii="Times New Roman" w:hAnsi="Times New Roman" w:cs="Times New Roman"/>
          <w:sz w:val="22"/>
          <w:szCs w:val="22"/>
        </w:rPr>
        <w:lastRenderedPageBreak/>
        <w:t>Смета»</w:t>
      </w:r>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определяется как фактическое количество заключенных договоров на обновление   программного комплекта «ГРАНД-Смета»измеряется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Молодежная</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я от дома № 1 до дома № 3 в  с.</w:t>
      </w:r>
      <w:r w:rsidR="00F158EA" w:rsidRPr="00F158EA">
        <w:rPr>
          <w:rFonts w:ascii="Times New Roman" w:hAnsi="Times New Roman" w:cs="Times New Roman"/>
          <w:sz w:val="22"/>
          <w:szCs w:val="22"/>
        </w:rPr>
        <w:t>Знаменское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2.1. Проектно-изыскательские работы (ПИР)  на реконструкцию автомобильных дорог в п. Коргинкас.Знаменское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разработанных ПИР на реконструкцию автомобильных дорог в п. Коргинкас.Знаменское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Коргинка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объектов при реализации проекта «Реконструкция автомобильных дорог по ул. им. А.Г. Голодных и ул. Светлая с.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2.4. Реконструкция автомобильных дорог по ул .им. Голодных и ул.Светлая в с.Знаменское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омобильных дорог по ул. им А.Г.</w:t>
      </w:r>
      <w:r w:rsidRPr="00242F23">
        <w:rPr>
          <w:rFonts w:ascii="Times New Roman" w:hAnsi="Times New Roman" w:cs="Times New Roman"/>
          <w:sz w:val="22"/>
          <w:szCs w:val="22"/>
        </w:rPr>
        <w:t xml:space="preserve">Голодных и ул. Светлая в с.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2.5. Реконструкция автомобильных дорог по ул. им. Голодных и ул.Светлая в с.Знаменское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омобильных дорог по ул. им А.Г.</w:t>
      </w:r>
      <w:r w:rsidR="003B589E" w:rsidRPr="00242F23">
        <w:rPr>
          <w:rFonts w:ascii="Times New Roman" w:hAnsi="Times New Roman" w:cs="Times New Roman"/>
          <w:sz w:val="22"/>
          <w:szCs w:val="22"/>
        </w:rPr>
        <w:t>Голодных и ул. С</w:t>
      </w:r>
      <w:r>
        <w:rPr>
          <w:rFonts w:ascii="Times New Roman" w:hAnsi="Times New Roman" w:cs="Times New Roman"/>
          <w:sz w:val="22"/>
          <w:szCs w:val="22"/>
        </w:rPr>
        <w:t>ветлая в с.</w:t>
      </w:r>
      <w:r w:rsidR="003B589E" w:rsidRPr="00242F23">
        <w:rPr>
          <w:rFonts w:ascii="Times New Roman" w:hAnsi="Times New Roman" w:cs="Times New Roman"/>
          <w:sz w:val="22"/>
          <w:szCs w:val="22"/>
        </w:rPr>
        <w:t>Знаменское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енной в эксплуатацию дороги ул.</w:t>
      </w:r>
      <w:r w:rsidR="003B589E" w:rsidRPr="00242F23">
        <w:rPr>
          <w:rFonts w:ascii="Times New Roman" w:hAnsi="Times New Roman" w:cs="Times New Roman"/>
          <w:sz w:val="22"/>
          <w:szCs w:val="22"/>
        </w:rPr>
        <w:t>им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твертая очередь) в текущем году согласно акту сдачи-</w:t>
      </w:r>
      <w:r w:rsidR="003B589E" w:rsidRPr="00242F23">
        <w:rPr>
          <w:rFonts w:ascii="Times New Roman" w:hAnsi="Times New Roman" w:cs="Times New Roman"/>
          <w:sz w:val="22"/>
          <w:szCs w:val="22"/>
        </w:rPr>
        <w:lastRenderedPageBreak/>
        <w:t xml:space="preserve">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2.6. Проектно-изыскательские работы (ПИР)  на реконструкцию автомобильных дорог по ул.им.А.Г.Голодных и ул.Светлаяс.Знаменское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2.7. Проектно-изыскательские работы (ПИР)  на реконструкцию автомобильных дорог по ул.им.А.Г.Голодных и ул.Светлаяс.Знаменское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2.8. Реконструкция автомобильных дорог по ул. им. Голодных и ул.Светлая в с.Знаменское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с.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Pr="00940DEE">
        <w:rPr>
          <w:rFonts w:ascii="Times New Roman" w:hAnsi="Times New Roman" w:cs="Times New Roman"/>
          <w:sz w:val="22"/>
          <w:szCs w:val="22"/>
        </w:rPr>
        <w:t>измеряется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Pr="009B4294">
        <w:rPr>
          <w:rFonts w:ascii="Times New Roman" w:hAnsi="Times New Roman" w:cs="Times New Roman"/>
          <w:sz w:val="22"/>
          <w:szCs w:val="22"/>
        </w:rPr>
        <w:t>характеризуется целевым индикатором:</w:t>
      </w:r>
    </w:p>
    <w:p w:rsidR="009B4294" w:rsidRPr="00242F23"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полученнойпроверенной сметной документации</w:t>
      </w:r>
      <w:r w:rsidRPr="009B4294">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3 О.М. "Муниципальная поддержка пассажирского транспорта в Знаменском районе Омской области для обеспечения перевозки пассажиров", в т.ч.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 В,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имеющих твёрдое дорожное покрытие х100%.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представлен</w:t>
      </w:r>
      <w:r w:rsidRPr="00242F23">
        <w:rPr>
          <w:rFonts w:ascii="Times New Roman" w:hAnsi="Times New Roman" w:cs="Times New Roman"/>
          <w:sz w:val="22"/>
          <w:szCs w:val="22"/>
        </w:rPr>
        <w:t>ы</w:t>
      </w:r>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lastRenderedPageBreak/>
        <w:t>Общие расходы муниципальной подпрограммы составят 163 752 554,15 руб.,  в том числе по годам:</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2020 году – 41 782 332,51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2021 году – 50 724 981,82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2022 году – 12 631 571,19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2023 году – 49 918 968,63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2024 году –  6 913 300,00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в 2025 году –  </w:t>
      </w:r>
      <w:r w:rsidR="00E169C1">
        <w:rPr>
          <w:rFonts w:ascii="Times New Roman" w:hAnsi="Times New Roman" w:cs="Times New Roman"/>
          <w:sz w:val="22"/>
          <w:szCs w:val="22"/>
        </w:rPr>
        <w:t xml:space="preserve">  </w:t>
      </w:r>
      <w:r w:rsidRPr="00E169C1">
        <w:rPr>
          <w:rFonts w:ascii="Times New Roman" w:hAnsi="Times New Roman" w:cs="Times New Roman"/>
          <w:sz w:val="22"/>
          <w:szCs w:val="22"/>
        </w:rPr>
        <w:t xml:space="preserve"> 907 600,00 руб.;</w:t>
      </w:r>
    </w:p>
    <w:p w:rsidR="00783B0B"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в 2026 году –   </w:t>
      </w:r>
      <w:r w:rsidR="00E169C1">
        <w:rPr>
          <w:rFonts w:ascii="Times New Roman" w:hAnsi="Times New Roman" w:cs="Times New Roman"/>
          <w:sz w:val="22"/>
          <w:szCs w:val="22"/>
        </w:rPr>
        <w:t xml:space="preserve">  </w:t>
      </w:r>
      <w:r w:rsidRPr="00E169C1">
        <w:rPr>
          <w:rFonts w:ascii="Times New Roman" w:hAnsi="Times New Roman" w:cs="Times New Roman"/>
          <w:sz w:val="22"/>
          <w:szCs w:val="22"/>
        </w:rPr>
        <w:t>873 800,00</w:t>
      </w:r>
      <w:r w:rsidR="00E169C1">
        <w:rPr>
          <w:rFonts w:ascii="Times New Roman" w:hAnsi="Times New Roman" w:cs="Times New Roman"/>
          <w:sz w:val="22"/>
          <w:szCs w:val="22"/>
        </w:rPr>
        <w:t xml:space="preserve"> </w:t>
      </w:r>
      <w:r w:rsidRPr="00E169C1">
        <w:rPr>
          <w:rFonts w:ascii="Times New Roman" w:hAnsi="Times New Roman" w:cs="Times New Roman"/>
          <w:sz w:val="22"/>
          <w:szCs w:val="22"/>
        </w:rPr>
        <w:t>руб.</w:t>
      </w:r>
    </w:p>
    <w:p w:rsidR="00FA4FFA" w:rsidRPr="00FA4FFA" w:rsidRDefault="00FA4FFA" w:rsidP="00783B0B">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FA4FFA" w:rsidRPr="00FA4FFA" w:rsidRDefault="00FA4FFA" w:rsidP="00FA4FFA">
      <w:pPr>
        <w:ind w:firstLine="0"/>
        <w:contextualSpacing/>
        <w:rPr>
          <w:rFonts w:ascii="Times New Roman" w:hAnsi="Times New Roman" w:cs="Times New Roman"/>
          <w:sz w:val="22"/>
          <w:szCs w:val="22"/>
        </w:rPr>
      </w:pPr>
      <w:r w:rsidRPr="00FA4FFA">
        <w:rPr>
          <w:rFonts w:ascii="Times New Roman" w:hAnsi="Times New Roman" w:cs="Times New Roman"/>
          <w:sz w:val="22"/>
          <w:szCs w:val="22"/>
        </w:rPr>
        <w:t>127 193 826,08 руб., в том числе по годам:</w:t>
      </w:r>
    </w:p>
    <w:p w:rsidR="00FA4FFA" w:rsidRPr="00FA4FFA" w:rsidRDefault="00FA4FFA" w:rsidP="00FA4FF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 руб.;</w:t>
      </w:r>
    </w:p>
    <w:p w:rsidR="00FA4FFA" w:rsidRPr="00FA4FFA" w:rsidRDefault="00FA4FFA" w:rsidP="00FA4FF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 43 961 587,86 руб.;</w:t>
      </w:r>
    </w:p>
    <w:p w:rsidR="00FA4FFA" w:rsidRPr="00FA4FFA" w:rsidRDefault="00FA4FFA" w:rsidP="00FA4FF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   6 186 895,10 руб.;</w:t>
      </w:r>
      <w:bookmarkStart w:id="0" w:name="_GoBack"/>
      <w:bookmarkEnd w:id="0"/>
    </w:p>
    <w:p w:rsidR="00FA4FFA" w:rsidRPr="00FA4FFA" w:rsidRDefault="00FA4FFA" w:rsidP="00FA4FF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 41 092 102,59 руб.;</w:t>
      </w:r>
    </w:p>
    <w:p w:rsidR="00FA4FFA" w:rsidRPr="00FA4FFA" w:rsidRDefault="00FA4FFA" w:rsidP="00FA4FFA">
      <w:pPr>
        <w:ind w:firstLine="33"/>
        <w:rPr>
          <w:rFonts w:ascii="Times New Roman" w:hAnsi="Times New Roman" w:cs="Times New Roman"/>
          <w:sz w:val="22"/>
          <w:szCs w:val="22"/>
        </w:rPr>
      </w:pPr>
      <w:r w:rsidRPr="00FA4FFA">
        <w:rPr>
          <w:rFonts w:ascii="Times New Roman" w:hAnsi="Times New Roman" w:cs="Times New Roman"/>
          <w:sz w:val="22"/>
          <w:szCs w:val="22"/>
        </w:rPr>
        <w:t>в 2024 году –                0,00 руб.;</w:t>
      </w:r>
    </w:p>
    <w:p w:rsidR="00FA4FFA" w:rsidRPr="00FA4FFA" w:rsidRDefault="00FA4FFA" w:rsidP="00FA4FFA">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882A82" w:rsidRDefault="00FA4FFA" w:rsidP="00FA4FFA">
      <w:pPr>
        <w:ind w:firstLine="0"/>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BB5B4C">
        <w:rPr>
          <w:rFonts w:ascii="Times New Roman" w:hAnsi="Times New Roman" w:cs="Times New Roman"/>
          <w:sz w:val="22"/>
          <w:szCs w:val="22"/>
        </w:rPr>
        <w:t xml:space="preserve">    </w:t>
      </w:r>
      <w:r w:rsidRPr="00FA4FFA">
        <w:rPr>
          <w:rFonts w:ascii="Times New Roman" w:hAnsi="Times New Roman" w:cs="Times New Roman"/>
          <w:sz w:val="22"/>
          <w:szCs w:val="22"/>
        </w:rPr>
        <w:t>0,00 руб.</w:t>
      </w:r>
    </w:p>
    <w:p w:rsidR="00882A82" w:rsidRDefault="00882A82" w:rsidP="00882A82">
      <w:pPr>
        <w:ind w:firstLine="0"/>
        <w:contextualSpacing/>
        <w:rPr>
          <w:rFonts w:ascii="Times New Roman" w:hAnsi="Times New Roman" w:cs="Times New Roman"/>
          <w:sz w:val="22"/>
          <w:szCs w:val="22"/>
        </w:rPr>
      </w:pPr>
    </w:p>
    <w:p w:rsidR="00FE5A12" w:rsidRPr="00242F23" w:rsidRDefault="00892712" w:rsidP="00882A82">
      <w:pPr>
        <w:ind w:firstLine="567"/>
        <w:contextualSpacing/>
        <w:rPr>
          <w:rFonts w:ascii="Times New Roman" w:hAnsi="Times New Roman" w:cs="Times New Roman"/>
          <w:sz w:val="22"/>
          <w:szCs w:val="22"/>
        </w:rPr>
      </w:pPr>
      <w:r>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 В;</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енных 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 xml:space="preserve">Анализ, сбор информации и контроль за исполнением мероприятий данной подпрограммы осуществляет МКУ «Отдел капитального строительства», реализация </w:t>
      </w:r>
      <w:r w:rsidRPr="00242F23">
        <w:rPr>
          <w:rFonts w:ascii="Times New Roman" w:hAnsi="Times New Roman" w:cs="Times New Roman"/>
          <w:sz w:val="22"/>
          <w:szCs w:val="22"/>
        </w:rPr>
        <w:lastRenderedPageBreak/>
        <w:t>подпрограммы осуществляется в соответствии с порядком установленным Постановлением Главы Знаменского муниципального района от  28.06.2013 г.  № 325-П.</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8"/>
      <w:headerReference w:type="default" r:id="rId9"/>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66A" w:rsidRDefault="00C4666A" w:rsidP="00500CB0">
      <w:r>
        <w:separator/>
      </w:r>
    </w:p>
  </w:endnote>
  <w:endnote w:type="continuationSeparator" w:id="1">
    <w:p w:rsidR="00C4666A" w:rsidRDefault="00C4666A"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66A" w:rsidRDefault="00C4666A" w:rsidP="00500CB0">
      <w:r>
        <w:separator/>
      </w:r>
    </w:p>
  </w:footnote>
  <w:footnote w:type="continuationSeparator" w:id="1">
    <w:p w:rsidR="00C4666A" w:rsidRDefault="00C4666A"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17398D"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FA6"/>
    <w:rsid w:val="001149C5"/>
    <w:rsid w:val="00115118"/>
    <w:rsid w:val="0011585F"/>
    <w:rsid w:val="00116067"/>
    <w:rsid w:val="001163EA"/>
    <w:rsid w:val="00117719"/>
    <w:rsid w:val="00122865"/>
    <w:rsid w:val="00122D4D"/>
    <w:rsid w:val="00123524"/>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A049A"/>
    <w:rsid w:val="001A057E"/>
    <w:rsid w:val="001A16DA"/>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35E1"/>
    <w:rsid w:val="00344C62"/>
    <w:rsid w:val="003457E4"/>
    <w:rsid w:val="003460E8"/>
    <w:rsid w:val="00346751"/>
    <w:rsid w:val="00346FC4"/>
    <w:rsid w:val="00347AA3"/>
    <w:rsid w:val="00350D59"/>
    <w:rsid w:val="00351194"/>
    <w:rsid w:val="00353A0B"/>
    <w:rsid w:val="003549A1"/>
    <w:rsid w:val="003566AD"/>
    <w:rsid w:val="003569D6"/>
    <w:rsid w:val="0035725F"/>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78D"/>
    <w:rsid w:val="005C1B0B"/>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3C14"/>
    <w:rsid w:val="00735DC3"/>
    <w:rsid w:val="007377C0"/>
    <w:rsid w:val="007419F5"/>
    <w:rsid w:val="00744763"/>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9AE"/>
    <w:rsid w:val="007A3A25"/>
    <w:rsid w:val="007A46A0"/>
    <w:rsid w:val="007A6857"/>
    <w:rsid w:val="007A6B5B"/>
    <w:rsid w:val="007A6C8D"/>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2BCB"/>
    <w:rsid w:val="009E35CB"/>
    <w:rsid w:val="009E459C"/>
    <w:rsid w:val="009E4696"/>
    <w:rsid w:val="009E59C5"/>
    <w:rsid w:val="009E6851"/>
    <w:rsid w:val="009E717C"/>
    <w:rsid w:val="009E7A53"/>
    <w:rsid w:val="009E7C4F"/>
    <w:rsid w:val="009F02AA"/>
    <w:rsid w:val="009F06F8"/>
    <w:rsid w:val="009F1861"/>
    <w:rsid w:val="009F1D72"/>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3C0"/>
    <w:rsid w:val="00B82F7D"/>
    <w:rsid w:val="00B845A0"/>
    <w:rsid w:val="00B8526E"/>
    <w:rsid w:val="00B85C8E"/>
    <w:rsid w:val="00B8680A"/>
    <w:rsid w:val="00B869FC"/>
    <w:rsid w:val="00B86CA8"/>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E01C63"/>
    <w:rsid w:val="00E03382"/>
    <w:rsid w:val="00E03DDF"/>
    <w:rsid w:val="00E0433B"/>
    <w:rsid w:val="00E06746"/>
    <w:rsid w:val="00E072A9"/>
    <w:rsid w:val="00E07493"/>
    <w:rsid w:val="00E105DD"/>
    <w:rsid w:val="00E112FA"/>
    <w:rsid w:val="00E11D3A"/>
    <w:rsid w:val="00E1269C"/>
    <w:rsid w:val="00E12DA9"/>
    <w:rsid w:val="00E13345"/>
    <w:rsid w:val="00E13AC6"/>
    <w:rsid w:val="00E14BBC"/>
    <w:rsid w:val="00E14ED2"/>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66CB"/>
    <w:rsid w:val="00EA67DE"/>
    <w:rsid w:val="00EA6DC0"/>
    <w:rsid w:val="00EB0BC7"/>
    <w:rsid w:val="00EB0BEA"/>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8535940-5818-480C-B010-B9F005222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3393</Words>
  <Characters>19342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4</cp:revision>
  <cp:lastPrinted>2022-06-15T12:45:00Z</cp:lastPrinted>
  <dcterms:created xsi:type="dcterms:W3CDTF">2024-03-04T05:37:00Z</dcterms:created>
  <dcterms:modified xsi:type="dcterms:W3CDTF">2024-03-05T06:32:00Z</dcterms:modified>
</cp:coreProperties>
</file>